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3540" w14:textId="77777777" w:rsidR="001D3E42" w:rsidRPr="001D3E42" w:rsidRDefault="001D3E42" w:rsidP="001D3E42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Cs w:val="18"/>
          <w:lang w:val="x-none" w:eastAsia="x-none"/>
        </w:rPr>
      </w:pPr>
      <w:r w:rsidRPr="001D3E42">
        <w:rPr>
          <w:rFonts w:ascii="Times New Roman" w:eastAsia="Times New Roman" w:hAnsi="Times New Roman" w:cs="Times New Roman"/>
          <w:b/>
          <w:bCs/>
          <w:szCs w:val="18"/>
          <w:lang w:val="x-none" w:eastAsia="x-none"/>
        </w:rPr>
        <w:fldChar w:fldCharType="begin" w:fldLock="1"/>
      </w:r>
      <w:r w:rsidRPr="001D3E42">
        <w:rPr>
          <w:rFonts w:ascii="Times New Roman" w:eastAsia="Times New Roman" w:hAnsi="Times New Roman" w:cs="Times New Roman"/>
          <w:b/>
          <w:bCs/>
          <w:szCs w:val="18"/>
          <w:lang w:val="x-none" w:eastAsia="x-none"/>
        </w:rPr>
        <w:instrText xml:space="preserve"> GUID=03513c54-a72a-4057-9445-6a8322e4b282 </w:instrText>
      </w:r>
      <w:r w:rsidRPr="001D3E42">
        <w:rPr>
          <w:rFonts w:ascii="Times New Roman" w:eastAsia="Times New Roman" w:hAnsi="Times New Roman" w:cs="Times New Roman"/>
          <w:b/>
          <w:bCs/>
          <w:szCs w:val="18"/>
          <w:lang w:val="x-none" w:eastAsia="x-none"/>
        </w:rPr>
        <w:fldChar w:fldCharType="end"/>
      </w:r>
      <w:r w:rsidRPr="001D3E42">
        <w:rPr>
          <w:rFonts w:ascii="Times New Roman" w:eastAsia="Times New Roman" w:hAnsi="Times New Roman" w:cs="Times New Roman"/>
          <w:b/>
          <w:bCs/>
          <w:szCs w:val="18"/>
          <w:lang w:val="x-none" w:eastAsia="x-none"/>
        </w:rPr>
        <w:t>Form 14</w:t>
      </w:r>
    </w:p>
    <w:tbl>
      <w:tblPr>
        <w:tblW w:w="7742" w:type="dxa"/>
        <w:jc w:val="center"/>
        <w:tblLook w:val="04A0" w:firstRow="1" w:lastRow="0" w:firstColumn="1" w:lastColumn="0" w:noHBand="0" w:noVBand="1"/>
      </w:tblPr>
      <w:tblGrid>
        <w:gridCol w:w="7742"/>
      </w:tblGrid>
      <w:tr w:rsidR="001D3E42" w:rsidRPr="001D3E42" w14:paraId="445AF553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64CDC066" w14:textId="77777777" w:rsidR="001D3E42" w:rsidRPr="001D3E42" w:rsidRDefault="001D3E42" w:rsidP="001D3E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instrText xml:space="preserve"> GUID=6bfbc86b-7206-4ed0-91ce-c4e17e41ca15 </w:instrText>
            </w: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R. 46</w:t>
            </w:r>
          </w:p>
        </w:tc>
      </w:tr>
      <w:tr w:rsidR="001D3E42" w:rsidRPr="001D3E42" w14:paraId="543884C7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70825D0C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GUID=e0812e1c-b364-4255-b188-e1b5b91e1190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(PLAINTIFF’S PROPOSED MATRIMONIAL PROPERTY PLAN FORM)</w:t>
            </w:r>
          </w:p>
        </w:tc>
      </w:tr>
      <w:tr w:rsidR="001D3E42" w:rsidRPr="001D3E42" w14:paraId="2583834D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174AA408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GUID=7ec865e4-6aac-4d92-9024-33edccc3e136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IN THE FAMILY JUSTICE COURTS OF THE REPUBLIC OF SINGAPORE</w:t>
            </w:r>
          </w:p>
        </w:tc>
      </w:tr>
      <w:tr w:rsidR="001D3E42" w:rsidRPr="001D3E42" w14:paraId="574336CF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4150E3E2" w14:textId="77777777" w:rsidR="001D3E42" w:rsidRPr="001D3E42" w:rsidRDefault="001D3E42" w:rsidP="001D3E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GUID=8a34686c-6bbb-41c4-82bb-6f9e572849d4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Divorce Writ No.</w:t>
            </w:r>
          </w:p>
        </w:tc>
      </w:tr>
      <w:tr w:rsidR="001D3E42" w:rsidRPr="001D3E42" w14:paraId="68ECC39D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489A77A5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GUID=88ebc9c6-90d5-4fdc-bbf7-107272218352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Between</w:t>
            </w:r>
          </w:p>
        </w:tc>
      </w:tr>
      <w:tr w:rsidR="001D3E42" w:rsidRPr="001D3E42" w14:paraId="0CA8EE33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5E195399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GUID=fe534344-b659-4dec-b69e-852351f5e274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Plaintiff’s Name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 (ID No.    </w:t>
            </w:r>
            <w:proofErr w:type="gramStart"/>
            <w:r w:rsidRPr="001D3E42">
              <w:rPr>
                <w:rFonts w:ascii="Times New Roman" w:eastAsia="Times New Roman" w:hAnsi="Times New Roman" w:cs="Times New Roman"/>
                <w:lang w:val="en-GB"/>
              </w:rPr>
              <w:t>  )</w:t>
            </w:r>
            <w:proofErr w:type="gram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>      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Plaintiff</w:t>
            </w:r>
          </w:p>
        </w:tc>
      </w:tr>
      <w:tr w:rsidR="001D3E42" w:rsidRPr="001D3E42" w14:paraId="323E3E00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47C6D74B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GUID=8adad682-40c6-4123-a866-c915809741dd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And</w:t>
            </w:r>
          </w:p>
        </w:tc>
      </w:tr>
      <w:tr w:rsidR="001D3E42" w:rsidRPr="001D3E42" w14:paraId="7DC9E2C2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18DD531B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GUID=79fd423d-c1e2-4c7e-a33f-0e34e73564bc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Defendant’s Name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 (ID No.    </w:t>
            </w:r>
            <w:proofErr w:type="gramStart"/>
            <w:r w:rsidRPr="001D3E42">
              <w:rPr>
                <w:rFonts w:ascii="Times New Roman" w:eastAsia="Times New Roman" w:hAnsi="Times New Roman" w:cs="Times New Roman"/>
                <w:lang w:val="en-GB"/>
              </w:rPr>
              <w:t>  )</w:t>
            </w:r>
            <w:proofErr w:type="gram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>      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Defendant</w:t>
            </w:r>
          </w:p>
        </w:tc>
      </w:tr>
      <w:tr w:rsidR="001D3E42" w:rsidRPr="001D3E42" w14:paraId="26E7D068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450D3645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GUID=89ee7864-20a2-4d3b-92bb-8e954e091ef4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</w:p>
        </w:tc>
      </w:tr>
      <w:tr w:rsidR="001D3E42" w:rsidRPr="001D3E42" w14:paraId="0A2F8ED9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2632E95E" w14:textId="77777777" w:rsidR="001D3E42" w:rsidRPr="001D3E42" w:rsidRDefault="001D3E42" w:rsidP="001D3E4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GUID=5e7a5bc0-b65f-478d-8dd0-3ca20857cf22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 xml:space="preserve">PLAINTIFF’S PROPOSED MATRIMONIAL PROPERTY PLAN 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br/>
              <w:t>(FOR HOUSING AND DEVELOPMENT BOARD FLATS ONLY)</w:t>
            </w:r>
          </w:p>
        </w:tc>
      </w:tr>
      <w:tr w:rsidR="001D3E42" w:rsidRPr="001D3E42" w14:paraId="3D64657C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5D87CA2F" w14:textId="77777777" w:rsidR="001D3E42" w:rsidRPr="001D3E42" w:rsidRDefault="001D3E42" w:rsidP="001D3E42">
            <w:pPr>
              <w:spacing w:before="60" w:after="60" w:line="240" w:lineRule="auto"/>
              <w:ind w:left="475" w:hanging="475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GUID=e6ba71a1-9a22-4daf-bc11-e8707eaef325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1.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Particulars of the Property</w:t>
            </w:r>
          </w:p>
        </w:tc>
      </w:tr>
      <w:tr w:rsidR="001D3E42" w:rsidRPr="001D3E42" w14:paraId="4CB9BFFE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4F961BEA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GUID=af81c523-3713-4b80-aeb7-bd52c7d375c5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a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Address of matrimonial property (the Flat):</w:t>
            </w:r>
          </w:p>
        </w:tc>
      </w:tr>
      <w:tr w:rsidR="001D3E42" w:rsidRPr="001D3E42" w14:paraId="6A519849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0D0740E7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GUID=248fee68-9fff-40f3-a4b7-50adb66cbf4e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b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Sales Registration Number*: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if there is only an Agreement for Lease and the buyers have not taken possession of the flat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]:</w:t>
            </w:r>
          </w:p>
        </w:tc>
      </w:tr>
      <w:tr w:rsidR="001D3E42" w:rsidRPr="001D3E42" w14:paraId="1CE0541E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574C1577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GUID=2e2c0092-ee48-47db-8d7c-72b028a93f2d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c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Name of lessee(s):</w:t>
            </w:r>
          </w:p>
        </w:tc>
      </w:tr>
      <w:tr w:rsidR="001D3E42" w:rsidRPr="001D3E42" w14:paraId="77590B19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6507CD3A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GUID=bced2f2b-828b-4698-a574-8da8aa3687c6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d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Names of permitted occupiers and relationship with each lessee:</w:t>
            </w:r>
          </w:p>
        </w:tc>
      </w:tr>
      <w:tr w:rsidR="001D3E42" w:rsidRPr="001D3E42" w14:paraId="14DA5979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2E0BC6E7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GUID=a9ef557f-37e7-4126-9fa1-8ca0db2ccb81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e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Sole tenancy/Joint tenancy/Tenancy in common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please specify </w:t>
            </w:r>
            <w:proofErr w:type="gramStart"/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shares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]*</w:t>
            </w:r>
            <w:proofErr w:type="gram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>:</w:t>
            </w:r>
          </w:p>
        </w:tc>
      </w:tr>
      <w:tr w:rsidR="001D3E42" w:rsidRPr="001D3E42" w14:paraId="0310D621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17A72A5C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GUID=34f6b11d-1f93-439c-ab94-8490b34dcae1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f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Type of flat [</w:t>
            </w:r>
            <w:proofErr w:type="gramStart"/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i.e.</w:t>
            </w:r>
            <w:proofErr w:type="gramEnd"/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whether 3-room, 4-room, 5-room, Executive, etc.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]:</w:t>
            </w:r>
          </w:p>
        </w:tc>
      </w:tr>
      <w:tr w:rsidR="001D3E42" w:rsidRPr="001D3E42" w14:paraId="0FC87792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37F36723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GUID=29dda7a3-aabe-4308-9ca1-8fd398e3b26b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g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Date of purchase of flat:</w:t>
            </w:r>
          </w:p>
        </w:tc>
      </w:tr>
      <w:tr w:rsidR="001D3E42" w:rsidRPr="001D3E42" w14:paraId="47C5F728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189FDBF5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GUID=5759b12f-f966-40b9-8567-a8f020210e73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h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Purchase price of flat:</w:t>
            </w:r>
          </w:p>
        </w:tc>
      </w:tr>
      <w:tr w:rsidR="001D3E42" w:rsidRPr="001D3E42" w14:paraId="08B36AD7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10A7995E" w14:textId="77777777" w:rsidR="001D3E42" w:rsidRPr="001D3E42" w:rsidRDefault="001D3E42" w:rsidP="001D3E42">
            <w:pPr>
              <w:spacing w:before="60" w:after="60" w:line="240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GUID=919758ed-fde7-4b80-bb36-91e65e73bb70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2.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Proposed Arrangements</w:t>
            </w:r>
          </w:p>
        </w:tc>
      </w:tr>
      <w:tr w:rsidR="001D3E42" w:rsidRPr="001D3E42" w14:paraId="07BB64AE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66167CB7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GUID=605b0ac0-953f-4e0f-95e8-5943adc3e002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a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Payments made by each lessee towards the purchase of the Flat.</w:t>
            </w:r>
          </w:p>
        </w:tc>
      </w:tr>
      <w:tr w:rsidR="001D3E42" w:rsidRPr="001D3E42" w14:paraId="42401078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3B1225C7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GUID=e1de49ee-e3af-4bea-acce-b494fbafe733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To state in respect of each lessee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</w:t>
            </w:r>
          </w:p>
        </w:tc>
      </w:tr>
      <w:tr w:rsidR="001D3E42" w:rsidRPr="001D3E42" w14:paraId="498F9F0C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2EC4A8E1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GUID=0e12f98f-3ac3-49ae-9fa3-7123b5d71a53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proofErr w:type="spellStart"/>
            <w:r w:rsidRPr="001D3E42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Initial capital payment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derived from the difference between the purchase price and HDB loan amount (where applicable). To also state whether in Central Provident Fund (CPF) moneys or cash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]:</w:t>
            </w:r>
          </w:p>
        </w:tc>
      </w:tr>
      <w:tr w:rsidR="001D3E42" w:rsidRPr="001D3E42" w14:paraId="07769819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25D56B00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GUID=61bc45cd-6233-45b5-aad5-d3e66046d59f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(ii)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 xml:space="preserve">Conveyancing, stamp, </w:t>
            </w:r>
            <w:proofErr w:type="gramStart"/>
            <w:r w:rsidRPr="001D3E42">
              <w:rPr>
                <w:rFonts w:ascii="Times New Roman" w:eastAsia="Times New Roman" w:hAnsi="Times New Roman" w:cs="Times New Roman"/>
                <w:lang w:val="en-GB"/>
              </w:rPr>
              <w:t>registration</w:t>
            </w:r>
            <w:proofErr w:type="gram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 xml:space="preserve"> and administrative fees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to state whether in CPF moneys or cash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]:</w:t>
            </w:r>
          </w:p>
        </w:tc>
      </w:tr>
      <w:tr w:rsidR="001D3E42" w:rsidRPr="001D3E42" w14:paraId="35B8A677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6BB5BA4A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GUID=2044b23e-a65e-4aaa-8425-d83c2e8ed844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(iii)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Instalments per month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to state whether in CPF moneys or cash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]:</w:t>
            </w:r>
          </w:p>
        </w:tc>
      </w:tr>
      <w:tr w:rsidR="001D3E42" w:rsidRPr="001D3E42" w14:paraId="5A7012F9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07D6E732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GUID=16b31642-7817-4137-8e62-f1a11c8ed220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(iv)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Indirect contributions:</w:t>
            </w:r>
          </w:p>
        </w:tc>
      </w:tr>
      <w:tr w:rsidR="001D3E42" w:rsidRPr="001D3E42" w14:paraId="1DE0C1BF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1894C1F0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GUID=5b5bb07a-7ce1-4a93-a495-bd4ab5c6db26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b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Amount of loan granted by the HDB/Financial institution:</w:t>
            </w:r>
          </w:p>
        </w:tc>
      </w:tr>
      <w:tr w:rsidR="001D3E42" w:rsidRPr="001D3E42" w14:paraId="00D525FE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527580A5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instrText xml:space="preserve"> GUID=726eda0a-165c-4b29-8e41-5161b18bd5e5 </w:instrTex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c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ab/>
              <w:t xml:space="preserve">Amount of outstanding loan due to the HDB/Financial institution as at date of enquiry with HDB (via “my </w:t>
            </w:r>
            <w:proofErr w:type="spellStart"/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HDBpage</w:t>
            </w:r>
            <w:proofErr w:type="spellEnd"/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”)/Financial institution, i.e.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to state exact date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]:</w:t>
            </w:r>
          </w:p>
        </w:tc>
      </w:tr>
      <w:tr w:rsidR="001D3E42" w:rsidRPr="001D3E42" w14:paraId="23CA4057" w14:textId="77777777" w:rsidTr="003E2C3D">
        <w:trPr>
          <w:cantSplit/>
          <w:trHeight w:val="133"/>
          <w:jc w:val="center"/>
        </w:trPr>
        <w:tc>
          <w:tcPr>
            <w:tcW w:w="7742" w:type="dxa"/>
          </w:tcPr>
          <w:p w14:paraId="0C1F31E8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instrText xml:space="preserve"> GUID=bf651492-b020-4350-9ca5-fcb5ab51333b </w:instrTex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d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ab/>
              <w:t>The relevant CPF statements and additional CPF information (if applicable) dated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to state date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] are annexed to this plan as Annex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to state number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].</w:t>
            </w:r>
          </w:p>
        </w:tc>
      </w:tr>
      <w:tr w:rsidR="001D3E42" w:rsidRPr="001D3E42" w14:paraId="72A497CA" w14:textId="77777777" w:rsidTr="003E2C3D">
        <w:trPr>
          <w:cantSplit/>
          <w:trHeight w:val="1051"/>
          <w:jc w:val="center"/>
        </w:trPr>
        <w:tc>
          <w:tcPr>
            <w:tcW w:w="7742" w:type="dxa"/>
          </w:tcPr>
          <w:p w14:paraId="21130B48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lastRenderedPageBreak/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instrText xml:space="preserve"> GUID=313a058b-9956-44e5-8f91-eb546a94d9f0 </w:instrTex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e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ab/>
              <w:t>*(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For Plaintiffs who are above the age of 55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) I am/The Plaintiff is* above the age of 55 years and the amount required to be refunded into my/his/her* CPF account in the event of a sale of the flat/transfer in ownership of the flat:</w:t>
            </w:r>
          </w:p>
        </w:tc>
      </w:tr>
      <w:tr w:rsidR="001D3E42" w:rsidRPr="001D3E42" w14:paraId="1690F38D" w14:textId="77777777" w:rsidTr="003E2C3D">
        <w:trPr>
          <w:cantSplit/>
          <w:trHeight w:val="813"/>
          <w:jc w:val="center"/>
        </w:trPr>
        <w:tc>
          <w:tcPr>
            <w:tcW w:w="7742" w:type="dxa"/>
          </w:tcPr>
          <w:p w14:paraId="2F6025A5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GUID=3b7b7308-db31-48a8-8ed7-4e2c3ffade08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f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Parties are required/not required* to surrender the Flat to the HDB.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If parties are required to surrender the Flat to the HDB, state the estimated surrender value of the Flat (if known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)]</w:t>
            </w:r>
          </w:p>
        </w:tc>
      </w:tr>
      <w:tr w:rsidR="001D3E42" w:rsidRPr="001D3E42" w14:paraId="042DD30E" w14:textId="77777777" w:rsidTr="003E2C3D">
        <w:trPr>
          <w:cantSplit/>
          <w:trHeight w:val="813"/>
          <w:jc w:val="center"/>
        </w:trPr>
        <w:tc>
          <w:tcPr>
            <w:tcW w:w="7742" w:type="dxa"/>
          </w:tcPr>
          <w:p w14:paraId="51DC1C13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GUID=ed1763d5-b138-4ee8-bbcb-19f56a11f58b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g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Parties are eligible/not eligible* to sell the Flat on the open market.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If parties are not eligible to sell the Flat on the open market, state the reasons why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].</w:t>
            </w:r>
          </w:p>
        </w:tc>
      </w:tr>
      <w:tr w:rsidR="001D3E42" w:rsidRPr="001D3E42" w14:paraId="3D3025C1" w14:textId="77777777" w:rsidTr="003E2C3D">
        <w:trPr>
          <w:cantSplit/>
          <w:trHeight w:val="881"/>
          <w:jc w:val="center"/>
        </w:trPr>
        <w:tc>
          <w:tcPr>
            <w:tcW w:w="7742" w:type="dxa"/>
          </w:tcPr>
          <w:p w14:paraId="6D0684DE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GUID=8b66ba3e-f100-4248-8d5b-e9896c959252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(h)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Valuation of the Flat</w:t>
            </w:r>
          </w:p>
          <w:p w14:paraId="2E242F1D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GUID=4e3b5af7-c99a-4979-a379-62048bdabf26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The estimated value of the Flat is: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to state estimated value of the Flat and the basis of the valuation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</w:t>
            </w:r>
          </w:p>
        </w:tc>
      </w:tr>
      <w:tr w:rsidR="001D3E42" w:rsidRPr="001D3E42" w14:paraId="5E805763" w14:textId="77777777" w:rsidTr="003E2C3D">
        <w:trPr>
          <w:cantSplit/>
          <w:trHeight w:val="339"/>
          <w:jc w:val="center"/>
        </w:trPr>
        <w:tc>
          <w:tcPr>
            <w:tcW w:w="7742" w:type="dxa"/>
          </w:tcPr>
          <w:p w14:paraId="7B253C1E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GUID=16f73f9e-d838-4412-8698-40d50bc9b4ac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proofErr w:type="spellStart"/>
            <w:r w:rsidRPr="001D3E42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Plaintiff’s proposal with respect to the Flat</w:t>
            </w:r>
          </w:p>
        </w:tc>
      </w:tr>
      <w:tr w:rsidR="001D3E42" w:rsidRPr="001D3E42" w14:paraId="6F866C3A" w14:textId="77777777" w:rsidTr="003E2C3D">
        <w:trPr>
          <w:cantSplit/>
          <w:trHeight w:val="356"/>
          <w:jc w:val="center"/>
        </w:trPr>
        <w:tc>
          <w:tcPr>
            <w:tcW w:w="7742" w:type="dxa"/>
          </w:tcPr>
          <w:p w14:paraId="7CA560FB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GUID=4d06c31c-0d80-45dc-ade9-e3c85ba5edb5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The Plaintiff’s proposal with respect to the Flat is as follows:</w:t>
            </w:r>
          </w:p>
        </w:tc>
      </w:tr>
      <w:tr w:rsidR="001D3E42" w:rsidRPr="001D3E42" w14:paraId="07E51D76" w14:textId="77777777" w:rsidTr="003E2C3D">
        <w:trPr>
          <w:cantSplit/>
          <w:trHeight w:val="813"/>
          <w:jc w:val="center"/>
        </w:trPr>
        <w:tc>
          <w:tcPr>
            <w:tcW w:w="7742" w:type="dxa"/>
          </w:tcPr>
          <w:p w14:paraId="12F2CE68" w14:textId="77777777" w:rsidR="001D3E42" w:rsidRPr="001D3E42" w:rsidRDefault="001D3E42" w:rsidP="001D3E42">
            <w:pPr>
              <w:spacing w:before="60" w:after="60" w:line="240" w:lineRule="auto"/>
              <w:ind w:left="94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GUID=c8a3ad33-531d-415f-8052-9fc3b8799b31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(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Choose one or more of the following options. If more than one option is chosen, state the order of preference in brackets beside the option.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</w:tr>
      <w:tr w:rsidR="001D3E42" w:rsidRPr="001D3E42" w14:paraId="7671E451" w14:textId="77777777" w:rsidTr="003E2C3D">
        <w:trPr>
          <w:cantSplit/>
          <w:trHeight w:val="356"/>
          <w:jc w:val="center"/>
        </w:trPr>
        <w:tc>
          <w:tcPr>
            <w:tcW w:w="7742" w:type="dxa"/>
          </w:tcPr>
          <w:p w14:paraId="7BA7FBC0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GUID=a1ae30a8-58a1-4972-8198-d273416f3853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proofErr w:type="spellStart"/>
            <w:r w:rsidRPr="001D3E42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1D3E42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Option 1: The Flat will be surrendered to the HDB.</w:t>
            </w:r>
          </w:p>
        </w:tc>
      </w:tr>
      <w:tr w:rsidR="001D3E42" w:rsidRPr="001D3E42" w14:paraId="5C2510AB" w14:textId="77777777" w:rsidTr="003E2C3D">
        <w:trPr>
          <w:cantSplit/>
          <w:trHeight w:val="576"/>
          <w:jc w:val="center"/>
        </w:trPr>
        <w:tc>
          <w:tcPr>
            <w:tcW w:w="7742" w:type="dxa"/>
          </w:tcPr>
          <w:p w14:paraId="0A50E31A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GUID=8e3c19eb-f20e-4c5a-8d96-662e490aa777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(ii)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Option 2: The Agreement for Lease with the HDB will be terminated.</w:t>
            </w:r>
          </w:p>
        </w:tc>
      </w:tr>
      <w:tr w:rsidR="001D3E42" w:rsidRPr="001D3E42" w14:paraId="57836C14" w14:textId="77777777" w:rsidTr="003E2C3D">
        <w:trPr>
          <w:cantSplit/>
          <w:trHeight w:val="339"/>
          <w:jc w:val="center"/>
        </w:trPr>
        <w:tc>
          <w:tcPr>
            <w:tcW w:w="7742" w:type="dxa"/>
          </w:tcPr>
          <w:p w14:paraId="14FD611E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GUID=882b0a9c-66bb-40b5-ad0e-ffa1f11b8bad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(iii)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Option 3: The Flat will be sold in the open market.</w:t>
            </w:r>
          </w:p>
        </w:tc>
      </w:tr>
      <w:tr w:rsidR="001D3E42" w:rsidRPr="001D3E42" w14:paraId="19C6AC10" w14:textId="77777777" w:rsidTr="003E2C3D">
        <w:trPr>
          <w:cantSplit/>
          <w:trHeight w:val="593"/>
          <w:jc w:val="center"/>
        </w:trPr>
        <w:tc>
          <w:tcPr>
            <w:tcW w:w="7742" w:type="dxa"/>
          </w:tcPr>
          <w:p w14:paraId="67D60D3C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GUID=49658464-dd46-4b9c-9a49-88d8eed08c07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(iv)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Option 4: The Plaintiff’s share in the Flat will be sold/transferred* to:</w:t>
            </w:r>
          </w:p>
        </w:tc>
      </w:tr>
      <w:tr w:rsidR="001D3E42" w:rsidRPr="001D3E42" w14:paraId="6CCCD7D6" w14:textId="77777777" w:rsidTr="003E2C3D">
        <w:trPr>
          <w:cantSplit/>
          <w:trHeight w:val="339"/>
          <w:jc w:val="center"/>
        </w:trPr>
        <w:tc>
          <w:tcPr>
            <w:tcW w:w="7742" w:type="dxa"/>
          </w:tcPr>
          <w:p w14:paraId="75C39F8D" w14:textId="77777777" w:rsidR="001D3E42" w:rsidRPr="001D3E42" w:rsidRDefault="001D3E42" w:rsidP="001D3E42">
            <w:pPr>
              <w:spacing w:before="60" w:after="60" w:line="240" w:lineRule="auto"/>
              <w:ind w:left="2820" w:hanging="490"/>
              <w:jc w:val="both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instrText xml:space="preserve"> GUID=b2981007-9215-4e0b-83eb-bfac00a9b5ee </w:instrTex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(A)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ab/>
              <w:t>The Defendant</w:t>
            </w:r>
          </w:p>
        </w:tc>
      </w:tr>
      <w:tr w:rsidR="001D3E42" w:rsidRPr="001D3E42" w14:paraId="3778C1C5" w14:textId="77777777" w:rsidTr="003E2C3D">
        <w:trPr>
          <w:cantSplit/>
          <w:trHeight w:val="593"/>
          <w:jc w:val="center"/>
        </w:trPr>
        <w:tc>
          <w:tcPr>
            <w:tcW w:w="7742" w:type="dxa"/>
          </w:tcPr>
          <w:p w14:paraId="09811113" w14:textId="77777777" w:rsidR="001D3E42" w:rsidRPr="001D3E42" w:rsidRDefault="001D3E42" w:rsidP="001D3E42">
            <w:pPr>
              <w:spacing w:before="60" w:after="60" w:line="240" w:lineRule="auto"/>
              <w:ind w:left="2820" w:hanging="490"/>
              <w:jc w:val="both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instrText xml:space="preserve"> GUID=285bf1e0-1bef-4a73-a4ef-56b03ce7ed5e </w:instrTex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(B)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ab/>
              <w:t>The Defendant and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zh-CN"/>
              </w:rPr>
              <w:t>state name and relationship with the Defendant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]</w:t>
            </w:r>
          </w:p>
        </w:tc>
      </w:tr>
      <w:tr w:rsidR="001D3E42" w:rsidRPr="001D3E42" w14:paraId="77A80AC9" w14:textId="77777777" w:rsidTr="003E2C3D">
        <w:trPr>
          <w:cantSplit/>
          <w:trHeight w:val="576"/>
          <w:jc w:val="center"/>
        </w:trPr>
        <w:tc>
          <w:tcPr>
            <w:tcW w:w="7742" w:type="dxa"/>
          </w:tcPr>
          <w:p w14:paraId="2EAE816D" w14:textId="77777777" w:rsidR="001D3E42" w:rsidRPr="001D3E42" w:rsidRDefault="001D3E42" w:rsidP="001D3E42">
            <w:pPr>
              <w:spacing w:before="60" w:after="60" w:line="240" w:lineRule="auto"/>
              <w:ind w:left="2820" w:hanging="490"/>
              <w:jc w:val="both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instrText xml:space="preserve"> GUID=1d9cc0ba-2b4b-4949-b92e-13cd99a2afef </w:instrTex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(C)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ab/>
              <w:t>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zh-CN"/>
              </w:rPr>
              <w:t>state name and relationship with the Plaintiff/the Defendant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]</w:t>
            </w:r>
          </w:p>
        </w:tc>
      </w:tr>
      <w:tr w:rsidR="001D3E42" w:rsidRPr="001D3E42" w14:paraId="5777E737" w14:textId="77777777" w:rsidTr="003E2C3D">
        <w:trPr>
          <w:cantSplit/>
          <w:trHeight w:val="576"/>
          <w:jc w:val="center"/>
        </w:trPr>
        <w:tc>
          <w:tcPr>
            <w:tcW w:w="7742" w:type="dxa"/>
          </w:tcPr>
          <w:p w14:paraId="04B2B935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GUID=d535dbd3-9b79-4eb9-818c-504d85cbc9ef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(v)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Option 5: The Defendant’s share in the Flat will be sold/transferred* to:</w:t>
            </w:r>
          </w:p>
        </w:tc>
      </w:tr>
      <w:tr w:rsidR="001D3E42" w:rsidRPr="001D3E42" w14:paraId="21B50405" w14:textId="77777777" w:rsidTr="003E2C3D">
        <w:trPr>
          <w:cantSplit/>
          <w:trHeight w:val="356"/>
          <w:jc w:val="center"/>
        </w:trPr>
        <w:tc>
          <w:tcPr>
            <w:tcW w:w="7742" w:type="dxa"/>
          </w:tcPr>
          <w:p w14:paraId="2DEE1554" w14:textId="77777777" w:rsidR="001D3E42" w:rsidRPr="001D3E42" w:rsidRDefault="001D3E42" w:rsidP="001D3E42">
            <w:pPr>
              <w:spacing w:before="60" w:after="60" w:line="240" w:lineRule="auto"/>
              <w:ind w:left="2820" w:hanging="490"/>
              <w:jc w:val="both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instrText xml:space="preserve"> GUID=0ba93e0a-bbd7-44cc-89f0-c8c3b6451409 </w:instrTex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(A)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ab/>
              <w:t xml:space="preserve">The Plaintiff </w:t>
            </w:r>
          </w:p>
        </w:tc>
      </w:tr>
      <w:tr w:rsidR="001D3E42" w:rsidRPr="001D3E42" w14:paraId="07BEBBCA" w14:textId="77777777" w:rsidTr="003E2C3D">
        <w:trPr>
          <w:cantSplit/>
          <w:trHeight w:val="576"/>
          <w:jc w:val="center"/>
        </w:trPr>
        <w:tc>
          <w:tcPr>
            <w:tcW w:w="7742" w:type="dxa"/>
          </w:tcPr>
          <w:p w14:paraId="3867F8C0" w14:textId="77777777" w:rsidR="001D3E42" w:rsidRPr="001D3E42" w:rsidRDefault="001D3E42" w:rsidP="001D3E42">
            <w:pPr>
              <w:spacing w:before="60" w:after="60" w:line="240" w:lineRule="auto"/>
              <w:ind w:left="2820" w:hanging="490"/>
              <w:jc w:val="both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instrText xml:space="preserve"> GUID=8d0b81a7-9725-4dab-ad66-ad441358b193 </w:instrTex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(B)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ab/>
              <w:t>The Plaintiff and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zh-CN"/>
              </w:rPr>
              <w:t>state name and relationship with the Plaintiff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]</w:t>
            </w:r>
          </w:p>
        </w:tc>
      </w:tr>
      <w:tr w:rsidR="001D3E42" w:rsidRPr="001D3E42" w14:paraId="442D574F" w14:textId="77777777" w:rsidTr="003E2C3D">
        <w:trPr>
          <w:cantSplit/>
          <w:trHeight w:val="576"/>
          <w:jc w:val="center"/>
        </w:trPr>
        <w:tc>
          <w:tcPr>
            <w:tcW w:w="7742" w:type="dxa"/>
          </w:tcPr>
          <w:p w14:paraId="3B36E649" w14:textId="77777777" w:rsidR="001D3E42" w:rsidRPr="001D3E42" w:rsidRDefault="001D3E42" w:rsidP="001D3E42">
            <w:pPr>
              <w:spacing w:before="60" w:after="60" w:line="240" w:lineRule="auto"/>
              <w:ind w:left="2820" w:hanging="490"/>
              <w:jc w:val="both"/>
              <w:rPr>
                <w:rFonts w:ascii="Times New Roman" w:eastAsia="Times New Roman" w:hAnsi="Times New Roman" w:cs="Times New Roman"/>
                <w:lang w:val="en-GB" w:eastAsia="zh-CN"/>
              </w:rPr>
            </w:pP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instrText xml:space="preserve"> GUID=5efd1f35-50dd-4249-8bbf-515f11c9dae7 </w:instrTex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(C)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ab/>
              <w:t>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zh-CN"/>
              </w:rPr>
              <w:t>state name and relationship with the Defendant/the Plaintiff</w:t>
            </w:r>
            <w:r w:rsidRPr="001D3E42">
              <w:rPr>
                <w:rFonts w:ascii="Times New Roman" w:eastAsia="Times New Roman" w:hAnsi="Times New Roman" w:cs="Times New Roman"/>
                <w:lang w:val="en-GB" w:eastAsia="zh-CN"/>
              </w:rPr>
              <w:t>]</w:t>
            </w:r>
          </w:p>
        </w:tc>
      </w:tr>
      <w:tr w:rsidR="001D3E42" w:rsidRPr="001D3E42" w14:paraId="08750EA5" w14:textId="77777777" w:rsidTr="003E2C3D">
        <w:trPr>
          <w:cantSplit/>
          <w:trHeight w:val="339"/>
          <w:jc w:val="center"/>
        </w:trPr>
        <w:tc>
          <w:tcPr>
            <w:tcW w:w="7742" w:type="dxa"/>
          </w:tcPr>
          <w:p w14:paraId="1A7B54E8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GUID=0fe8cc6a-779a-4d77-a2ce-08d3b2c42233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(vi)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Option 6: Others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please state brief details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</w:t>
            </w:r>
          </w:p>
        </w:tc>
      </w:tr>
      <w:tr w:rsidR="001D3E42" w:rsidRPr="001D3E42" w14:paraId="049AAEA5" w14:textId="77777777" w:rsidTr="003E2C3D">
        <w:trPr>
          <w:cantSplit/>
          <w:trHeight w:val="1067"/>
          <w:jc w:val="center"/>
        </w:trPr>
        <w:tc>
          <w:tcPr>
            <w:tcW w:w="7742" w:type="dxa"/>
          </w:tcPr>
          <w:p w14:paraId="0DBF7290" w14:textId="77777777" w:rsidR="001D3E42" w:rsidRPr="001D3E42" w:rsidRDefault="001D3E42" w:rsidP="001D3E42">
            <w:pPr>
              <w:spacing w:before="60" w:after="60" w:line="240" w:lineRule="auto"/>
              <w:ind w:left="1880" w:hanging="533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GUID=824a8a45-fc7b-4aec-a3b0-512d70dc3593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Particulars of my/the Plaintiff’s* proposal (for each option selected) are attached as Annex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to state number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].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/>
              </w:rPr>
              <w:t>To fill in Option 1, 2, 3, 4, 5 or 6 as set out in Form 89, and to attach only the relevant pages to this form.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]</w:t>
            </w:r>
          </w:p>
        </w:tc>
      </w:tr>
      <w:tr w:rsidR="001D3E42" w:rsidRPr="001D3E42" w14:paraId="28B4E712" w14:textId="77777777" w:rsidTr="003E2C3D">
        <w:trPr>
          <w:cantSplit/>
          <w:trHeight w:val="339"/>
          <w:jc w:val="center"/>
        </w:trPr>
        <w:tc>
          <w:tcPr>
            <w:tcW w:w="7742" w:type="dxa"/>
          </w:tcPr>
          <w:p w14:paraId="3D2AA97D" w14:textId="77777777" w:rsidR="001D3E42" w:rsidRPr="001D3E42" w:rsidRDefault="001D3E42" w:rsidP="001D3E42">
            <w:pPr>
              <w:spacing w:before="60" w:after="60" w:line="240" w:lineRule="auto"/>
              <w:ind w:left="475" w:hanging="475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GUID=c45030e4-93dc-490c-9b6b-a86e38e35b53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3.</w: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  <w:t>Confirmation Statement</w:t>
            </w:r>
          </w:p>
        </w:tc>
      </w:tr>
      <w:tr w:rsidR="001D3E42" w:rsidRPr="001D3E42" w14:paraId="1804651E" w14:textId="77777777" w:rsidTr="003E2C3D">
        <w:trPr>
          <w:cantSplit/>
          <w:trHeight w:val="1526"/>
          <w:jc w:val="center"/>
        </w:trPr>
        <w:tc>
          <w:tcPr>
            <w:tcW w:w="7742" w:type="dxa"/>
          </w:tcPr>
          <w:p w14:paraId="3F115C08" w14:textId="77777777" w:rsidR="001D3E42" w:rsidRPr="001D3E42" w:rsidRDefault="001D3E42" w:rsidP="001D3E42">
            <w:pPr>
              <w:spacing w:before="60" w:after="60" w:line="240" w:lineRule="auto"/>
              <w:ind w:left="475" w:hanging="475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lastRenderedPageBreak/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GUID=8251e398-fb15-4dda-977f-0f0d27d1a8ba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ab/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I confirm/The Plaintiff confirms* that enquiries have been made with the HDB/HDB and the Central Provident Fund Board (CPFB)* on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to state date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], and that the contents of this document are a true and accurate reflection of the information obtained from the HDB/CPFB/HDB and CPFB* on [</w:t>
            </w:r>
            <w:r w:rsidRPr="001D3E42">
              <w:rPr>
                <w:rFonts w:ascii="Times New Roman" w:eastAsia="Times New Roman" w:hAnsi="Times New Roman" w:cs="Times New Roman"/>
                <w:i/>
                <w:lang w:val="en-GB" w:eastAsia="en-SG"/>
              </w:rPr>
              <w:t>to state date</w:t>
            </w:r>
            <w:r w:rsidRPr="001D3E42">
              <w:rPr>
                <w:rFonts w:ascii="Times New Roman" w:eastAsia="Times New Roman" w:hAnsi="Times New Roman" w:cs="Times New Roman"/>
                <w:lang w:val="en-GB" w:eastAsia="en-SG"/>
              </w:rPr>
              <w:t>].</w:t>
            </w:r>
          </w:p>
        </w:tc>
      </w:tr>
      <w:tr w:rsidR="001D3E42" w:rsidRPr="001D3E42" w14:paraId="65EBBA47" w14:textId="77777777" w:rsidTr="003E2C3D">
        <w:trPr>
          <w:cantSplit/>
          <w:trHeight w:val="644"/>
          <w:jc w:val="center"/>
        </w:trPr>
        <w:tc>
          <w:tcPr>
            <w:tcW w:w="7742" w:type="dxa"/>
          </w:tcPr>
          <w:p w14:paraId="7BA7EAF0" w14:textId="77777777" w:rsidR="001D3E42" w:rsidRPr="001D3E42" w:rsidRDefault="001D3E42" w:rsidP="001D3E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GUID=afd71637-e2d8-4e5d-b3de-6b881b5d5aab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Signature (Plaintiff/Plaintiff’s Solicitor*):</w:t>
            </w:r>
          </w:p>
          <w:p w14:paraId="73ECFE7B" w14:textId="77777777" w:rsidR="001D3E42" w:rsidRPr="001D3E42" w:rsidRDefault="001D3E42" w:rsidP="001D3E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instrText xml:space="preserve"> GUID=3dbef986-ac99-4ab1-8cc0-c84e2a30b24e </w:instrText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lang w:val="en-GB"/>
              </w:rPr>
              <w:t>Date:</w:t>
            </w:r>
          </w:p>
        </w:tc>
      </w:tr>
      <w:tr w:rsidR="001D3E42" w:rsidRPr="001D3E42" w14:paraId="0FEF1487" w14:textId="77777777" w:rsidTr="003E2C3D">
        <w:trPr>
          <w:cantSplit/>
          <w:trHeight w:val="300"/>
          <w:jc w:val="center"/>
        </w:trPr>
        <w:tc>
          <w:tcPr>
            <w:tcW w:w="7742" w:type="dxa"/>
          </w:tcPr>
          <w:p w14:paraId="1F5630E7" w14:textId="77777777" w:rsidR="001D3E42" w:rsidRPr="001D3E42" w:rsidRDefault="001D3E42" w:rsidP="001D3E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instrText xml:space="preserve"> GUID=66e0b0b9-c5d3-49c2-b1dd-d20a9c6083d1 </w:instrText>
            </w: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1D3E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*Delete where inapplicable.</w:t>
            </w:r>
          </w:p>
          <w:p w14:paraId="489ED21A" w14:textId="77777777" w:rsidR="001D3E42" w:rsidRPr="001D3E42" w:rsidRDefault="001D3E42" w:rsidP="001D3E4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61F333CA" w14:textId="77777777" w:rsidR="0028339B" w:rsidRDefault="0028339B"/>
    <w:sectPr w:rsidR="00283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625E" w14:textId="77777777" w:rsidR="001D3E42" w:rsidRDefault="001D3E42" w:rsidP="001D3E42">
      <w:pPr>
        <w:spacing w:after="0" w:line="240" w:lineRule="auto"/>
      </w:pPr>
      <w:r>
        <w:separator/>
      </w:r>
    </w:p>
  </w:endnote>
  <w:endnote w:type="continuationSeparator" w:id="0">
    <w:p w14:paraId="4A56E0EB" w14:textId="77777777" w:rsidR="001D3E42" w:rsidRDefault="001D3E42" w:rsidP="001D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14CC" w14:textId="77777777" w:rsidR="001D3E42" w:rsidRDefault="001D3E42" w:rsidP="001D3E42">
      <w:pPr>
        <w:spacing w:after="0" w:line="240" w:lineRule="auto"/>
      </w:pPr>
      <w:r>
        <w:separator/>
      </w:r>
    </w:p>
  </w:footnote>
  <w:footnote w:type="continuationSeparator" w:id="0">
    <w:p w14:paraId="4E2DF179" w14:textId="77777777" w:rsidR="001D3E42" w:rsidRDefault="001D3E42" w:rsidP="001D3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42"/>
    <w:rsid w:val="001D3E42"/>
    <w:rsid w:val="002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D7790"/>
  <w15:chartTrackingRefBased/>
  <w15:docId w15:val="{86D7F4FB-976E-4205-B437-72840B9B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TAN (JUDICIARY)</dc:creator>
  <cp:keywords/>
  <dc:description/>
  <cp:lastModifiedBy>Germaine TAN (JUDICIARY)</cp:lastModifiedBy>
  <cp:revision>1</cp:revision>
  <dcterms:created xsi:type="dcterms:W3CDTF">2023-03-31T06:43:00Z</dcterms:created>
  <dcterms:modified xsi:type="dcterms:W3CDTF">2023-03-31T06:43:00Z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2023-03-31T06:43:34Z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95b3d6f7-588b-4754-a774-268e1395bccb</vt:lpwstr>
  </property>
  <property fmtid="{D5CDD505-2E9C-101B-9397-08002B2CF9AE}" pid="8" name="MSIP_Label_5434c4c7-833e-41e4-b0ab-cdb227a2f6f7_ContentBits">
    <vt:lpwstr>0</vt:lpwstr>
  </property>
</Properties>
</file>